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bidi w:val="false"/>
        <w:spacing w:after="60"/>
        <w:jc w:val="left"/>
      </w:pPr>
      <w:r>
        <w:rPr>
          <w:b/>
          <w:bCs/>
          <w:sz w:val="36"/>
          <w:szCs w:val="36"/>
          <w:rtl w:val="false"/>
        </w:rPr>
        <w:t xml:space="preserve">Integration capability matrix</w:t>
      </w:r>
    </w:p>
    <w:p>
      <w:pPr>
        <w:bidi w:val="false"/>
        <w:spacing w:after="40"/>
        <w:jc w:val="left"/>
      </w:pPr>
      <w:r>
        <w:rPr>
          <w:color w:val="444444"/>
          <w:sz w:val="24"/>
          <w:szCs w:val="24"/>
          <w:rtl w:val="false"/>
        </w:rPr>
        <w:t xml:space="preserve">Transworld</w:t>
      </w:r>
    </w:p>
    <w:p>
      <w:pPr>
        <w:bidi w:val="false"/>
        <w:spacing w:after="22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Generated: 2026-09-29 11:13:41</w:t>
      </w:r>
    </w:p>
    <w:p>
      <w:pPr>
        <w:bidi w:val="false"/>
        <w:spacing w:after="40"/>
        <w:jc w:val="left"/>
      </w:pPr>
      <w:r>
        <w:rPr>
          <w:b/>
          <w:bCs/>
          <w:color w:val="C0392B"/>
          <w:sz w:val="22"/>
          <w:szCs w:val="22"/>
          <w:rtl w:val="false"/>
        </w:rPr>
        <w:t xml:space="preserve">Important</w:t>
      </w:r>
    </w:p>
    <w:p>
      <w:pPr>
        <w:bidi w:val="false"/>
        <w:spacing w:after="240"/>
        <w:jc w:val="left"/>
      </w:pPr>
      <w:r>
        <w:rPr>
          <w:sz w:val="20"/>
          <w:szCs w:val="20"/>
          <w:rtl w:val="false"/>
        </w:rPr>
        <w:t xml:space="preserve">No live integration is claimed in this document. A capability is marked verified live only after an authorised end-to-end exchange has been completed and recorded. Every other row states the exact approval, documentation, credential or network access still missing. Row-level technical notes are reproduced verbatim in English so they can be matched against the authority's own records.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1. Intended counterparty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Legal entity (intended target)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Transworld (intended target)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Trading name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Transworld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Category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Submarine capacity, IP transit and enterprise connectivity operator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Jurisdiction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Federal / cross-jurisdiction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Identity verified from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VERIFIED against an official source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date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Integration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route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System categories assessed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9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Verified live today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City / district endpoints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—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2. System categories and current 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89"/>
        <w:gridCol w:w="3489"/>
        <w:gridCol w:w="3489"/>
      </w:tblGrid>
      <w:tr>
        <w:trPr>
          <w:tblHeader/>
        </w:trPr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System category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Purpose</w:t>
            </w:r>
          </w:p>
        </w:tc>
        <w:tc>
          <w:p>
            <w:pPr>
              <w:bidi w:val="false"/>
              <w:jc w:val="left"/>
            </w:pPr>
            <w:r>
              <w:rPr>
                <w:b/>
                <w:bCs/>
                <w:sz w:val="17"/>
                <w:szCs w:val="17"/>
                <w:rtl w:val="false"/>
              </w:rPr>
              <w:t xml:space="preserve">State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Abuse reporting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Submit reviewed evidence concerning fraud, threats or other defined abuse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Enterprise connectivity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View health of the customer's own contracted circuits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credentials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Evidence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Transfer approved, minimum-necessary case evidence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Identity federation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Authenticate authorised operator users through supported federation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Unsupported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Create, acknowledge and update operational tickets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Incident exchange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Create, acknowledge and update operational tickets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Sandbox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Request tracking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Track official requests and operator responses without assuming implementation authority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agreement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Service assurance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Receive outages, maintenance notices and restoration updates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Requires credentials</w:t>
            </w:r>
          </w:p>
        </w:tc>
      </w:tr>
      <w:tr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SLA reporting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Compare observed ticket milestones against configured contractual targets</w:t>
            </w:r>
          </w:p>
        </w:tc>
        <w:tc>
          <w:p>
            <w:pPr>
              <w:bidi w:val="false"/>
              <w:jc w:val="left"/>
            </w:pPr>
            <w:r>
              <w:rPr>
                <w:b w:val="false"/>
                <w:bCs w:val="false"/>
                <w:sz w:val="17"/>
                <w:szCs w:val="17"/>
                <w:rtl w:val="false"/>
              </w:rPr>
              <w:t xml:space="preserve">Manual submission</w:t>
            </w:r>
          </w:p>
        </w:tc>
      </w:tr>
    </w:tbl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Abuse reporting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Submit reviewed evidence concerning fraud, threats or other defined abuse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Transworld (intended target); (2) the vendor's abuse_reporting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Enterprise connectivity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View health of the customer's own contracted circuits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credentials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Transworld (intended target); (2) the vendor's enterprise_connectivity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Evidence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Transfer approved, minimum-necessary case evidence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Transworld (intended target); (2) the vendor's evidence_exchange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Identity federation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Authenticate authorised operator users through supported federation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Unsupported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Transworld (intended target) publishes no federation interface this application can use. Requires an identity-federation arrangement agreed with the organisation as a precondition.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Create, acknowledge and update operational tickets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Transworld (intended target); (2) the vendor's incident_exchange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Incident exchange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Create, acknowledge and update operational tickets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simulator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Sandbox (simulator)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sim-1.0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 simulator)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receiveStatusEvent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createOperationalTicket, getRequestStatus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internal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(local)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always healthy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AETNIC delivery team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SIMULATOR — not a live connection. Demonstrates the workflow only. To go live: Requires: (1) a signed data-sharing or interconnection agreement with Transworld (intended target); (2) the vendor's the organisation's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Request tracking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Track official requests and operator responses without assuming implementation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agreement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Transworld (intended target); (2) the vendor's request_tracking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Service assurance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Receive outages, maintenance notices and restoration updates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Requires credentials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Transworld (intended target); (2) the vendor's service_assurance interface documentation and its version; (3) credentials or certificates issued to THIS application; (4) network access / allowlisting to the receiving endpoint. None of the four is in place.</w:t>
      </w:r>
    </w:p>
    <w:p>
      <w:pPr>
        <w:pStyle w:val="Heading3"/>
        <w:bidi w:val="false"/>
        <w:spacing w:after="70"/>
        <w:jc w:val="left"/>
      </w:pPr>
      <w:r>
        <w:rPr>
          <w:b/>
          <w:bCs/>
          <w:sz w:val="22"/>
          <w:szCs w:val="22"/>
          <w:rtl w:val="false"/>
        </w:rPr>
        <w:t xml:space="preserve">SLA reporting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Intended integration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Compare observed ticket milestones against configured contractual targets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Current state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Manual submission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Vendor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Environment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Production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Documented interface version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Authentication method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read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Permitted write operations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Data-sharing agreement reference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Data classification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restricted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Rate limits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Health check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asserted — verify with the authority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Support owner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Last successful exchange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Never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Credential / certificate expiry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None in place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Acknowledgement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Supported in principle</w:t>
      </w:r>
    </w:p>
    <w:p>
      <w:pPr>
        <w:bidi w:val="false"/>
        <w:spacing w:after="20"/>
        <w:jc w:val="left"/>
      </w:pPr>
      <w:r>
        <w:rPr>
          <w:b/>
          <w:bCs/>
          <w:color w:val="666666"/>
          <w:sz w:val="17"/>
          <w:szCs w:val="17"/>
          <w:rtl w:val="false"/>
        </w:rPr>
        <w:t xml:space="preserve">Verification capability</w:t>
      </w:r>
    </w:p>
    <w:p>
      <w:pPr>
        <w:bidi w:val="false"/>
        <w:spacing w:after="70"/>
        <w:jc w:val="left"/>
      </w:pPr>
      <w:r>
        <w:rPr>
          <w:sz w:val="20"/>
          <w:szCs w:val="20"/>
          <w:rtl w:val="false"/>
        </w:rPr>
        <w:t xml:space="preserve">Not established</w:t>
      </w:r>
    </w:p>
    <w:p>
      <w:pPr>
        <w:bidi w:val="false"/>
        <w:spacing w:after="180"/>
        <w:jc w:val="left"/>
      </w:pPr>
      <w:r>
        <w:rPr>
          <w:b/>
          <w:bCs/>
          <w:color w:val="C0392B"/>
          <w:sz w:val="20"/>
          <w:szCs w:val="20"/>
          <w:rtl w:val="false"/>
        </w:rPr>
        <w:t xml:space="preserve">Blocking dependency: </w:t>
      </w:r>
      <w:r>
        <w:rPr>
          <w:color w:val="C0392B"/>
          <w:sz w:val="20"/>
          <w:szCs w:val="20"/>
          <w:rtl w:val="false"/>
        </w:rPr>
        <w:t xml:space="preserve">Requires: (1) a signed data-sharing or interconnection agreement with Transworld (intended target); (2) the vendor's sla_reporting interface documentation and its version; (3) credentials or certificates issued to THIS application; (4) network access / allowlisting to the receiving endpoint. None of the four is in place.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3. Prerequisites before activation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1. A signed data-sharing or interconnection agreement with the organisation named above.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2. The vendor's interface documentation, including its version, for each system category.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3. Credentials or client certificates issued to THIS application (not shared operator accounts).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4. Network access and allow-listing to the receiving endpoint, plus an agreed environment (sandbox first).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5. A named integration owner on both sides and an agreed support escalation route.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6. An agreed data classification and retention profile for each data type exchanged.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7. One successfully completed authorised end-to-end exchange in non-production before any production activation.</w:t>
      </w:r>
    </w:p>
    <w:p>
      <w:pPr>
        <w:pStyle w:val="Heading2"/>
        <w:bidi w:val="false"/>
        <w:spacing w:after="70"/>
        <w:jc w:val="left"/>
      </w:pPr>
      <w:r>
        <w:rPr>
          <w:b/>
          <w:bCs/>
          <w:color w:val="6659E8"/>
          <w:sz w:val="24"/>
          <w:szCs w:val="24"/>
          <w:rtl w:val="false"/>
        </w:rPr>
        <w:t xml:space="preserve">4. Limitations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This matrix describes INTENDED integration and current standing, not an achieved capability.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Where an identity has not been verified against an official source, it is marked NOT VERIFIED.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An entry in the directory does not imply that the organisation operates an accessible interface.</w:t>
      </w:r>
    </w:p>
    <w:p>
      <w:pPr>
        <w:bidi w:val="false"/>
        <w:spacing w:after="40"/>
        <w:jc w:val="left"/>
      </w:pPr>
      <w:r>
        <w:rPr>
          <w:sz w:val="20"/>
          <w:szCs w:val="20"/>
          <w:rtl w:val="false"/>
        </w:rPr>
        <w:t xml:space="preserve">• Connections marked sandbox are labelled simulators used to demonstrate workflow only.</w:t>
      </w:r>
    </w:p>
    <w:p>
      <w:pPr>
        <w:bidi w:val="false"/>
        <w:spacing w:after="0"/>
        <w:jc w:val="left"/>
      </w:pPr>
      <w:r>
        <w:rPr>
          <w:i/>
          <w:iCs/>
          <w:color w:val="888888"/>
          <w:sz w:val="16"/>
          <w:szCs w:val="16"/>
          <w:rtl w:val="false"/>
        </w:rPr>
        <w:t xml:space="preserve">Not a quotation and not a commitment to any capability.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2026-09-29T11:13:41.521Z</dcterms:created>
  <dcterms:modified xsi:type="dcterms:W3CDTF">2026-09-29T11:13:41.522Z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